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440" w:rsidRPr="0074025D" w:rsidRDefault="00926130" w:rsidP="0074025D">
      <w:pPr>
        <w:spacing w:line="380" w:lineRule="exact"/>
        <w:ind w:firstLineChars="200" w:firstLine="482"/>
        <w:rPr>
          <w:rFonts w:asciiTheme="minorEastAsia" w:eastAsiaTheme="minorEastAsia" w:hAnsiTheme="minorEastAsia" w:cs="微软雅黑"/>
          <w:b/>
          <w:sz w:val="24"/>
          <w:szCs w:val="24"/>
        </w:rPr>
      </w:pPr>
      <w:bookmarkStart w:id="0" w:name="_GoBack"/>
      <w:r w:rsidRPr="0074025D">
        <w:rPr>
          <w:rFonts w:asciiTheme="minorEastAsia" w:eastAsiaTheme="minorEastAsia" w:hAnsiTheme="minorEastAsia" w:cs="微软雅黑" w:hint="eastAsia"/>
          <w:b/>
          <w:sz w:val="24"/>
          <w:szCs w:val="24"/>
        </w:rPr>
        <w:t>课程内容：</w:t>
      </w:r>
    </w:p>
    <w:p w:rsidR="009E7440" w:rsidRPr="0074025D" w:rsidRDefault="00926130" w:rsidP="0074025D">
      <w:pPr>
        <w:spacing w:line="380" w:lineRule="exact"/>
        <w:ind w:firstLineChars="200" w:firstLine="482"/>
        <w:rPr>
          <w:rFonts w:asciiTheme="minorEastAsia" w:eastAsiaTheme="minorEastAsia" w:hAnsiTheme="minorEastAsia" w:cs="微软雅黑"/>
          <w:b/>
          <w:sz w:val="24"/>
          <w:szCs w:val="24"/>
        </w:rPr>
      </w:pPr>
      <w:r w:rsidRPr="0074025D">
        <w:rPr>
          <w:rFonts w:asciiTheme="minorEastAsia" w:eastAsiaTheme="minorEastAsia" w:hAnsiTheme="minorEastAsia" w:cs="微软雅黑" w:hint="eastAsia"/>
          <w:b/>
          <w:sz w:val="24"/>
          <w:szCs w:val="24"/>
        </w:rPr>
        <w:t>主题1：管理洞察力（Management Insights）</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本课程通过互动式讲座、讨论、案例研究和实践练习等方法介绍符合当代组织管理需求的管理概念、原则、功能和策略，强调竞争时代所需的管理新概念。通过介绍管理方法和管理见解来提高战略价值，建立战略敏捷性，调动人才，改善管理，从而做出有利于团队和组织的明智决定。</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课程主要内容包括：《管理要点》、《管理层见解和五项原则》、《三维管理流程》、《规划：提供战略价值》、《组织：打造战略敏捷性》、《领导：人的层面和动机》、《控制：学习和变革》。</w:t>
      </w:r>
    </w:p>
    <w:p w:rsidR="009E7440" w:rsidRPr="0074025D" w:rsidRDefault="009E7440" w:rsidP="0074025D">
      <w:pPr>
        <w:spacing w:line="380" w:lineRule="exact"/>
        <w:ind w:firstLineChars="200" w:firstLine="480"/>
        <w:rPr>
          <w:rFonts w:asciiTheme="minorEastAsia" w:eastAsiaTheme="minorEastAsia" w:hAnsiTheme="minorEastAsia" w:cs="微软雅黑"/>
          <w:bCs/>
          <w:sz w:val="24"/>
          <w:szCs w:val="24"/>
        </w:rPr>
      </w:pPr>
    </w:p>
    <w:p w:rsidR="009E7440" w:rsidRPr="0074025D" w:rsidRDefault="00926130" w:rsidP="0074025D">
      <w:pPr>
        <w:spacing w:line="380" w:lineRule="exact"/>
        <w:ind w:firstLineChars="200" w:firstLine="482"/>
        <w:rPr>
          <w:rFonts w:asciiTheme="minorEastAsia" w:eastAsiaTheme="minorEastAsia" w:hAnsiTheme="minorEastAsia" w:cs="微软雅黑"/>
          <w:b/>
          <w:sz w:val="24"/>
          <w:szCs w:val="24"/>
        </w:rPr>
      </w:pPr>
      <w:r w:rsidRPr="0074025D">
        <w:rPr>
          <w:rFonts w:asciiTheme="minorEastAsia" w:eastAsiaTheme="minorEastAsia" w:hAnsiTheme="minorEastAsia" w:cs="微软雅黑" w:hint="eastAsia"/>
          <w:b/>
          <w:sz w:val="24"/>
          <w:szCs w:val="24"/>
        </w:rPr>
        <w:t xml:space="preserve">主题2：数据驱动决策分析（Data Driven Decision Analytics） </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本课程介绍数据分析中的概念、知识、技术、原则以及由数据驱动的适当操作。学习如何利用Microsoft Office Excel外接程序Solver更有效地分析数据。除了收集信息，还将了解如何通过适用的案例研究改善决策。</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课程主要内容包括：《数据驱动洞察之旅》、《数据采集》、《数据组织》、《数据分析》、《数据可视化和情节串连图板》、《基于使用案例的实际操作》。</w:t>
      </w:r>
    </w:p>
    <w:p w:rsidR="009E7440" w:rsidRPr="0074025D" w:rsidRDefault="009E7440" w:rsidP="0074025D">
      <w:pPr>
        <w:spacing w:line="380" w:lineRule="exact"/>
        <w:ind w:firstLineChars="200" w:firstLine="480"/>
        <w:rPr>
          <w:rFonts w:asciiTheme="minorEastAsia" w:eastAsiaTheme="minorEastAsia" w:hAnsiTheme="minorEastAsia" w:cs="微软雅黑"/>
          <w:bCs/>
          <w:sz w:val="24"/>
          <w:szCs w:val="24"/>
        </w:rPr>
      </w:pPr>
    </w:p>
    <w:p w:rsidR="009E7440" w:rsidRPr="0074025D" w:rsidRDefault="00926130" w:rsidP="0074025D">
      <w:pPr>
        <w:spacing w:line="380" w:lineRule="exact"/>
        <w:ind w:firstLineChars="200" w:firstLine="482"/>
        <w:rPr>
          <w:rFonts w:asciiTheme="minorEastAsia" w:eastAsiaTheme="minorEastAsia" w:hAnsiTheme="minorEastAsia" w:cs="微软雅黑"/>
          <w:b/>
          <w:sz w:val="24"/>
          <w:szCs w:val="24"/>
        </w:rPr>
      </w:pPr>
      <w:r w:rsidRPr="0074025D">
        <w:rPr>
          <w:rFonts w:asciiTheme="minorEastAsia" w:eastAsiaTheme="minorEastAsia" w:hAnsiTheme="minorEastAsia" w:cs="微软雅黑" w:hint="eastAsia"/>
          <w:b/>
          <w:sz w:val="24"/>
          <w:szCs w:val="24"/>
        </w:rPr>
        <w:t>主题3：会计与金融分析（Accounting and Finance Analytics）</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本课程主要目标是帮助学生获得会计和金融的商业分析方面的必要知识。在快速变化的商业环境中，发展战略优势和保持竞争力需要这种技能组合。在决策中应用商业分析，识别潜在的风险。学习如何成为组织中具有前瞻性的战略管理者。</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课程主要内容包括：《会计概念和规则》、《财务报告和目的》、《审查和分析财务报表》、《战略性管理会计》、《使用IMPACT循环的数据分析过程》、《在Power BI中实现财务数据的可视化》。</w:t>
      </w:r>
    </w:p>
    <w:p w:rsidR="009E7440" w:rsidRPr="0074025D" w:rsidRDefault="009E7440" w:rsidP="0074025D">
      <w:pPr>
        <w:spacing w:line="380" w:lineRule="exact"/>
        <w:ind w:firstLineChars="200" w:firstLine="480"/>
        <w:rPr>
          <w:rFonts w:asciiTheme="minorEastAsia" w:eastAsiaTheme="minorEastAsia" w:hAnsiTheme="minorEastAsia" w:cs="微软雅黑"/>
          <w:bCs/>
          <w:sz w:val="24"/>
          <w:szCs w:val="24"/>
        </w:rPr>
      </w:pPr>
    </w:p>
    <w:p w:rsidR="009E7440" w:rsidRPr="0074025D" w:rsidRDefault="00926130" w:rsidP="0074025D">
      <w:pPr>
        <w:spacing w:line="380" w:lineRule="exact"/>
        <w:ind w:firstLineChars="200" w:firstLine="482"/>
        <w:rPr>
          <w:rFonts w:asciiTheme="minorEastAsia" w:eastAsiaTheme="minorEastAsia" w:hAnsiTheme="minorEastAsia" w:cs="微软雅黑"/>
          <w:b/>
          <w:sz w:val="24"/>
          <w:szCs w:val="24"/>
        </w:rPr>
      </w:pPr>
      <w:r w:rsidRPr="0074025D">
        <w:rPr>
          <w:rFonts w:asciiTheme="minorEastAsia" w:eastAsiaTheme="minorEastAsia" w:hAnsiTheme="minorEastAsia" w:cs="微软雅黑" w:hint="eastAsia"/>
          <w:b/>
          <w:sz w:val="24"/>
          <w:szCs w:val="24"/>
        </w:rPr>
        <w:t>主题4：数据可视化（Data Visualization and Storytelling）</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本课程学习如何使用Tableau工具将数据简化为易于理解和解释的格式。学习如何通过现实世界的案例研究来改善决策。了解数据故事的关键--全球商业环境中的数据、视觉和叙述。解释数据驱动的洞察力和行动的概念、技术和原则。建立专业的互动式仪表盘，有效地传达数据洞察力。</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课程主要内容包括：《数据可视化软件》、《Tableau简介》、《构建图表》、《创建交互式仪表板》、《数据讲故事》、《东南亚国家商业特点分析》。</w:t>
      </w:r>
    </w:p>
    <w:p w:rsidR="009E7440" w:rsidRPr="0074025D" w:rsidRDefault="009E7440" w:rsidP="0074025D">
      <w:pPr>
        <w:spacing w:line="380" w:lineRule="exact"/>
        <w:ind w:firstLineChars="200" w:firstLine="480"/>
        <w:rPr>
          <w:rFonts w:asciiTheme="minorEastAsia" w:eastAsiaTheme="minorEastAsia" w:hAnsiTheme="minorEastAsia" w:cs="微软雅黑"/>
          <w:bCs/>
          <w:sz w:val="24"/>
          <w:szCs w:val="24"/>
        </w:rPr>
      </w:pPr>
    </w:p>
    <w:p w:rsidR="009E7440" w:rsidRPr="0074025D" w:rsidRDefault="00926130" w:rsidP="0074025D">
      <w:pPr>
        <w:spacing w:line="380" w:lineRule="exact"/>
        <w:ind w:firstLineChars="200" w:firstLine="482"/>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
          <w:sz w:val="24"/>
          <w:szCs w:val="24"/>
        </w:rPr>
        <w:t>主题5：战略前瞻（Strategic Foresight）</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本课程将学习各种战略工具、应用和技术，以分析内部和外部情况。学习生成未来情景的步骤，评估这些情景的影响，并制定能够应对不同未来结果的适当战略。从更广泛的角度了解</w:t>
      </w:r>
      <w:r w:rsidRPr="0074025D">
        <w:rPr>
          <w:rFonts w:asciiTheme="minorEastAsia" w:eastAsiaTheme="minorEastAsia" w:hAnsiTheme="minorEastAsia" w:cs="微软雅黑" w:hint="eastAsia"/>
          <w:bCs/>
          <w:sz w:val="24"/>
          <w:szCs w:val="24"/>
        </w:rPr>
        <w:lastRenderedPageBreak/>
        <w:t>当今推动变革的因素，以便各公司</w:t>
      </w:r>
      <w:proofErr w:type="gramStart"/>
      <w:r w:rsidRPr="0074025D">
        <w:rPr>
          <w:rFonts w:asciiTheme="minorEastAsia" w:eastAsiaTheme="minorEastAsia" w:hAnsiTheme="minorEastAsia" w:cs="微软雅黑" w:hint="eastAsia"/>
          <w:bCs/>
          <w:sz w:val="24"/>
          <w:szCs w:val="24"/>
        </w:rPr>
        <w:t>作出</w:t>
      </w:r>
      <w:proofErr w:type="gramEnd"/>
      <w:r w:rsidRPr="0074025D">
        <w:rPr>
          <w:rFonts w:asciiTheme="minorEastAsia" w:eastAsiaTheme="minorEastAsia" w:hAnsiTheme="minorEastAsia" w:cs="微软雅黑" w:hint="eastAsia"/>
          <w:bCs/>
          <w:sz w:val="24"/>
          <w:szCs w:val="24"/>
        </w:rPr>
        <w:t>准备和适当决定。</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课程主要内容包括：《STEEPV分析》、《SWOT分析》、《PESTEL分析模型》、《波特五力分析模型》、《TOWS矩阵》、《业务组合矩阵》、《SPACE矩阵》、《情景规划》。</w:t>
      </w:r>
    </w:p>
    <w:p w:rsidR="009E7440" w:rsidRPr="0074025D" w:rsidRDefault="009E7440" w:rsidP="0074025D">
      <w:pPr>
        <w:spacing w:line="380" w:lineRule="exact"/>
        <w:ind w:firstLineChars="200" w:firstLine="480"/>
        <w:rPr>
          <w:rFonts w:asciiTheme="minorEastAsia" w:eastAsiaTheme="minorEastAsia" w:hAnsiTheme="minorEastAsia" w:cs="微软雅黑"/>
          <w:bCs/>
          <w:sz w:val="24"/>
          <w:szCs w:val="24"/>
        </w:rPr>
      </w:pPr>
    </w:p>
    <w:p w:rsidR="009E7440" w:rsidRPr="0074025D" w:rsidRDefault="00926130" w:rsidP="0074025D">
      <w:pPr>
        <w:spacing w:line="380" w:lineRule="exact"/>
        <w:ind w:firstLineChars="200" w:firstLine="482"/>
        <w:rPr>
          <w:rFonts w:asciiTheme="minorEastAsia" w:eastAsiaTheme="minorEastAsia" w:hAnsiTheme="minorEastAsia" w:cs="微软雅黑"/>
          <w:b/>
          <w:sz w:val="24"/>
          <w:szCs w:val="24"/>
        </w:rPr>
      </w:pPr>
      <w:r w:rsidRPr="0074025D">
        <w:rPr>
          <w:rFonts w:asciiTheme="minorEastAsia" w:eastAsiaTheme="minorEastAsia" w:hAnsiTheme="minorEastAsia" w:cs="微软雅黑" w:hint="eastAsia"/>
          <w:b/>
          <w:sz w:val="24"/>
          <w:szCs w:val="24"/>
        </w:rPr>
        <w:t>主题6：商业预测分析法（Predictive Analytics for Business）</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本课程学习一般的编程概念，以及关于商业和管理应用的Python实践知识的实践课程。学习设计和编写算法的技能，以及使用现有的Python软件包，进行决策以解决业务和管理问题的技能。</w:t>
      </w:r>
    </w:p>
    <w:p w:rsidR="009E7440" w:rsidRPr="0074025D" w:rsidRDefault="00926130" w:rsidP="0074025D">
      <w:pPr>
        <w:spacing w:line="380" w:lineRule="exact"/>
        <w:ind w:firstLineChars="200" w:firstLine="480"/>
        <w:rPr>
          <w:rFonts w:asciiTheme="minorEastAsia" w:eastAsiaTheme="minorEastAsia" w:hAnsiTheme="minorEastAsia" w:cs="微软雅黑"/>
          <w:bCs/>
          <w:sz w:val="24"/>
          <w:szCs w:val="24"/>
        </w:rPr>
      </w:pPr>
      <w:r w:rsidRPr="0074025D">
        <w:rPr>
          <w:rFonts w:asciiTheme="minorEastAsia" w:eastAsiaTheme="minorEastAsia" w:hAnsiTheme="minorEastAsia" w:cs="微软雅黑" w:hint="eastAsia"/>
          <w:bCs/>
          <w:sz w:val="24"/>
          <w:szCs w:val="24"/>
        </w:rPr>
        <w:t>课程主要内容包括：《Python、</w:t>
      </w:r>
      <w:proofErr w:type="spellStart"/>
      <w:r w:rsidRPr="0074025D">
        <w:rPr>
          <w:rFonts w:asciiTheme="minorEastAsia" w:eastAsiaTheme="minorEastAsia" w:hAnsiTheme="minorEastAsia" w:cs="微软雅黑" w:hint="eastAsia"/>
          <w:bCs/>
          <w:sz w:val="24"/>
          <w:szCs w:val="24"/>
        </w:rPr>
        <w:t>Jupyter</w:t>
      </w:r>
      <w:proofErr w:type="spellEnd"/>
      <w:r w:rsidRPr="0074025D">
        <w:rPr>
          <w:rFonts w:asciiTheme="minorEastAsia" w:eastAsiaTheme="minorEastAsia" w:hAnsiTheme="minorEastAsia" w:cs="微软雅黑" w:hint="eastAsia"/>
          <w:bCs/>
          <w:sz w:val="24"/>
          <w:szCs w:val="24"/>
        </w:rPr>
        <w:t xml:space="preserve"> Notebook和Anaconda简介》、《机器学习简介》、《如何建立你的第一个机器学习模型》、《商业分析的集合方法》、《商业分析回归》、《案例实践》。</w:t>
      </w:r>
    </w:p>
    <w:p w:rsidR="009E7440" w:rsidRPr="0074025D" w:rsidRDefault="009E7440">
      <w:pPr>
        <w:spacing w:line="380" w:lineRule="exact"/>
        <w:rPr>
          <w:rFonts w:asciiTheme="minorEastAsia" w:eastAsiaTheme="minorEastAsia" w:hAnsiTheme="minorEastAsia" w:cs="微软雅黑"/>
          <w:kern w:val="0"/>
          <w:sz w:val="24"/>
          <w:szCs w:val="24"/>
        </w:rPr>
      </w:pPr>
    </w:p>
    <w:bookmarkEnd w:id="0"/>
    <w:p w:rsidR="009E7440" w:rsidRPr="0074025D" w:rsidRDefault="009E7440">
      <w:pPr>
        <w:spacing w:line="380" w:lineRule="exact"/>
        <w:ind w:firstLine="480"/>
        <w:rPr>
          <w:rFonts w:asciiTheme="minorEastAsia" w:eastAsiaTheme="minorEastAsia" w:hAnsiTheme="minorEastAsia" w:cs="微软雅黑"/>
          <w:kern w:val="0"/>
          <w:sz w:val="24"/>
          <w:szCs w:val="24"/>
        </w:rPr>
      </w:pPr>
    </w:p>
    <w:sectPr w:rsidR="009E7440" w:rsidRPr="0074025D">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869" w:rsidRDefault="00D02869" w:rsidP="00672454">
      <w:r>
        <w:separator/>
      </w:r>
    </w:p>
  </w:endnote>
  <w:endnote w:type="continuationSeparator" w:id="0">
    <w:p w:rsidR="00D02869" w:rsidRDefault="00D02869" w:rsidP="0067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869" w:rsidRDefault="00D02869" w:rsidP="00672454">
      <w:r>
        <w:separator/>
      </w:r>
    </w:p>
  </w:footnote>
  <w:footnote w:type="continuationSeparator" w:id="0">
    <w:p w:rsidR="00D02869" w:rsidRDefault="00D02869" w:rsidP="00672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FC1784"/>
    <w:multiLevelType w:val="singleLevel"/>
    <w:tmpl w:val="E8FC1784"/>
    <w:lvl w:ilvl="0">
      <w:start w:val="2"/>
      <w:numFmt w:val="chineseCounting"/>
      <w:suff w:val="nothing"/>
      <w:lvlText w:val="%1、"/>
      <w:lvlJc w:val="left"/>
      <w:rPr>
        <w:rFonts w:hint="eastAsia"/>
      </w:rPr>
    </w:lvl>
  </w:abstractNum>
  <w:abstractNum w:abstractNumId="1">
    <w:nsid w:val="078FD6FA"/>
    <w:multiLevelType w:val="singleLevel"/>
    <w:tmpl w:val="078FD6FA"/>
    <w:lvl w:ilvl="0">
      <w:start w:val="1"/>
      <w:numFmt w:val="decimal"/>
      <w:suff w:val="space"/>
      <w:lvlText w:val="%1."/>
      <w:lvlJc w:val="left"/>
    </w:lvl>
  </w:abstractNum>
  <w:abstractNum w:abstractNumId="2">
    <w:nsid w:val="4DBAF6EC"/>
    <w:multiLevelType w:val="singleLevel"/>
    <w:tmpl w:val="4DBAF6EC"/>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19248E"/>
    <w:rsid w:val="001D37DC"/>
    <w:rsid w:val="00672454"/>
    <w:rsid w:val="0074025D"/>
    <w:rsid w:val="00926130"/>
    <w:rsid w:val="009E7440"/>
    <w:rsid w:val="00AF7577"/>
    <w:rsid w:val="00C81572"/>
    <w:rsid w:val="00D02869"/>
    <w:rsid w:val="00EF1336"/>
    <w:rsid w:val="021E2BC0"/>
    <w:rsid w:val="02365BF9"/>
    <w:rsid w:val="07A42194"/>
    <w:rsid w:val="089F7AC8"/>
    <w:rsid w:val="0A3337CC"/>
    <w:rsid w:val="0A6A692C"/>
    <w:rsid w:val="179B0435"/>
    <w:rsid w:val="1C921730"/>
    <w:rsid w:val="1D2A61BF"/>
    <w:rsid w:val="1D39333E"/>
    <w:rsid w:val="203E6124"/>
    <w:rsid w:val="213775BA"/>
    <w:rsid w:val="23F11C81"/>
    <w:rsid w:val="244E18AF"/>
    <w:rsid w:val="30CF26FF"/>
    <w:rsid w:val="3D6037EE"/>
    <w:rsid w:val="40D7233A"/>
    <w:rsid w:val="49625DC3"/>
    <w:rsid w:val="4A9525CF"/>
    <w:rsid w:val="552C3072"/>
    <w:rsid w:val="58F751A5"/>
    <w:rsid w:val="59F51FEA"/>
    <w:rsid w:val="5C1243FF"/>
    <w:rsid w:val="5F82222D"/>
    <w:rsid w:val="6555467C"/>
    <w:rsid w:val="663D686E"/>
    <w:rsid w:val="6AF103BE"/>
    <w:rsid w:val="70F66293"/>
    <w:rsid w:val="742223A6"/>
    <w:rsid w:val="75E91256"/>
    <w:rsid w:val="78E60432"/>
    <w:rsid w:val="7BA45FAB"/>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800080"/>
      <w:u w:val="single"/>
    </w:rPr>
  </w:style>
  <w:style w:type="character" w:styleId="a4">
    <w:name w:val="Hyperlink"/>
    <w:uiPriority w:val="99"/>
    <w:unhideWhenUsed/>
    <w:qFormat/>
    <w:rPr>
      <w:color w:val="0000FF"/>
      <w:u w:val="single"/>
    </w:rPr>
  </w:style>
  <w:style w:type="paragraph" w:styleId="a5">
    <w:name w:val="header"/>
    <w:basedOn w:val="a"/>
    <w:link w:val="Char"/>
    <w:rsid w:val="00672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72454"/>
    <w:rPr>
      <w:kern w:val="2"/>
      <w:sz w:val="18"/>
      <w:szCs w:val="18"/>
    </w:rPr>
  </w:style>
  <w:style w:type="paragraph" w:styleId="a6">
    <w:name w:val="footer"/>
    <w:basedOn w:val="a"/>
    <w:link w:val="Char0"/>
    <w:rsid w:val="00672454"/>
    <w:pPr>
      <w:tabs>
        <w:tab w:val="center" w:pos="4153"/>
        <w:tab w:val="right" w:pos="8306"/>
      </w:tabs>
      <w:snapToGrid w:val="0"/>
      <w:jc w:val="left"/>
    </w:pPr>
    <w:rPr>
      <w:sz w:val="18"/>
      <w:szCs w:val="18"/>
    </w:rPr>
  </w:style>
  <w:style w:type="character" w:customStyle="1" w:styleId="Char0">
    <w:name w:val="页脚 Char"/>
    <w:basedOn w:val="a0"/>
    <w:link w:val="a6"/>
    <w:rsid w:val="0067245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Pr>
      <w:color w:val="800080"/>
      <w:u w:val="single"/>
    </w:rPr>
  </w:style>
  <w:style w:type="character" w:styleId="a4">
    <w:name w:val="Hyperlink"/>
    <w:uiPriority w:val="99"/>
    <w:unhideWhenUsed/>
    <w:qFormat/>
    <w:rPr>
      <w:color w:val="0000FF"/>
      <w:u w:val="single"/>
    </w:rPr>
  </w:style>
  <w:style w:type="paragraph" w:styleId="a5">
    <w:name w:val="header"/>
    <w:basedOn w:val="a"/>
    <w:link w:val="Char"/>
    <w:rsid w:val="006724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72454"/>
    <w:rPr>
      <w:kern w:val="2"/>
      <w:sz w:val="18"/>
      <w:szCs w:val="18"/>
    </w:rPr>
  </w:style>
  <w:style w:type="paragraph" w:styleId="a6">
    <w:name w:val="footer"/>
    <w:basedOn w:val="a"/>
    <w:link w:val="Char0"/>
    <w:rsid w:val="00672454"/>
    <w:pPr>
      <w:tabs>
        <w:tab w:val="center" w:pos="4153"/>
        <w:tab w:val="right" w:pos="8306"/>
      </w:tabs>
      <w:snapToGrid w:val="0"/>
      <w:jc w:val="left"/>
    </w:pPr>
    <w:rPr>
      <w:sz w:val="18"/>
      <w:szCs w:val="18"/>
    </w:rPr>
  </w:style>
  <w:style w:type="character" w:customStyle="1" w:styleId="Char0">
    <w:name w:val="页脚 Char"/>
    <w:basedOn w:val="a0"/>
    <w:link w:val="a6"/>
    <w:rsid w:val="0067245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DCN短期访学（Lily WU）</dc:creator>
  <cp:lastModifiedBy>GHOST580.COM</cp:lastModifiedBy>
  <cp:revision>4</cp:revision>
  <dcterms:created xsi:type="dcterms:W3CDTF">2021-05-26T02:46:00Z</dcterms:created>
  <dcterms:modified xsi:type="dcterms:W3CDTF">2022-04-27T02:45:00Z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0B43A50DD17A4938AD79D95C2F1DE1AF</vt:lpwstr>
  </property>
</Properties>
</file>